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ED" w:rsidRPr="005B68CF" w:rsidRDefault="003B06ED" w:rsidP="003B06ED">
      <w:pPr>
        <w:pStyle w:val="NoSpacing"/>
        <w:rPr>
          <w:b/>
          <w:sz w:val="28"/>
          <w:szCs w:val="28"/>
        </w:rPr>
      </w:pPr>
      <w:r w:rsidRPr="005B68CF">
        <w:rPr>
          <w:b/>
          <w:sz w:val="28"/>
          <w:szCs w:val="28"/>
        </w:rPr>
        <w:t>CJ 530 / CJ 603 – Internet Vulnerabilities &amp; Criminal Behavior</w:t>
      </w:r>
    </w:p>
    <w:p w:rsidR="003B06ED" w:rsidRPr="005B68CF" w:rsidRDefault="003B06ED" w:rsidP="003B06ED">
      <w:pPr>
        <w:pStyle w:val="NoSpacing"/>
        <w:rPr>
          <w:b/>
          <w:sz w:val="24"/>
          <w:szCs w:val="24"/>
        </w:rPr>
      </w:pPr>
      <w:r w:rsidRPr="005B68CF">
        <w:rPr>
          <w:b/>
          <w:sz w:val="24"/>
          <w:szCs w:val="24"/>
        </w:rPr>
        <w:t>Internet Forensics Assignment #1</w:t>
      </w:r>
    </w:p>
    <w:p w:rsidR="003B06ED" w:rsidRDefault="003B06ED" w:rsidP="003B06ED">
      <w:pPr>
        <w:pStyle w:val="NoSpacing"/>
      </w:pPr>
      <w:r>
        <w:t>February 1, 2010</w:t>
      </w:r>
    </w:p>
    <w:p w:rsidR="005B68CF" w:rsidRDefault="005B68CF" w:rsidP="003B06ED">
      <w:pPr>
        <w:pStyle w:val="NoSpacing"/>
      </w:pPr>
    </w:p>
    <w:p w:rsidR="005B68CF" w:rsidRPr="00C71683" w:rsidRDefault="001D3578" w:rsidP="003B06ED">
      <w:pPr>
        <w:pStyle w:val="NoSpacing"/>
        <w:rPr>
          <w:b/>
          <w:sz w:val="28"/>
        </w:rPr>
      </w:pPr>
      <w:r>
        <w:rPr>
          <w:b/>
          <w:sz w:val="28"/>
        </w:rPr>
        <w:t>Int</w:t>
      </w:r>
      <w:r w:rsidR="00176ACC">
        <w:rPr>
          <w:b/>
          <w:sz w:val="28"/>
        </w:rPr>
        <w:t>ernet Protocol Number Databases</w:t>
      </w:r>
    </w:p>
    <w:p w:rsidR="005B68CF" w:rsidRDefault="005B68CF" w:rsidP="003B06ED">
      <w:pPr>
        <w:pStyle w:val="NoSpacing"/>
      </w:pPr>
    </w:p>
    <w:p w:rsidR="005B68CF" w:rsidRDefault="005B68CF" w:rsidP="003B06ED">
      <w:pPr>
        <w:pStyle w:val="NoSpacing"/>
      </w:pPr>
      <w:r>
        <w:t>IP Numbers uniquely identify every computer network on the Internet.  Numbers are assigned to individuals and groups using a hierarchical structure</w:t>
      </w:r>
    </w:p>
    <w:p w:rsidR="00C71683" w:rsidRDefault="00C71683" w:rsidP="003B06ED">
      <w:pPr>
        <w:pStyle w:val="NoSpacing"/>
      </w:pPr>
    </w:p>
    <w:p w:rsidR="00C71683" w:rsidRPr="00C71683" w:rsidRDefault="00C71683" w:rsidP="003B06ED">
      <w:pPr>
        <w:pStyle w:val="NoSpacing"/>
        <w:rPr>
          <w:b/>
        </w:rPr>
      </w:pPr>
      <w:r w:rsidRPr="00C71683">
        <w:rPr>
          <w:b/>
        </w:rPr>
        <w:t>IP Number Assignment</w:t>
      </w:r>
    </w:p>
    <w:p w:rsidR="003B06ED" w:rsidRDefault="003B06ED" w:rsidP="003B06ED">
      <w:pPr>
        <w:pStyle w:val="NoSpacing"/>
      </w:pPr>
    </w:p>
    <w:p w:rsidR="005B68CF" w:rsidRDefault="005B68CF" w:rsidP="003B06ED">
      <w:pPr>
        <w:pStyle w:val="NoSpacing"/>
      </w:pPr>
      <w:r w:rsidRPr="00C71683">
        <w:rPr>
          <w:b/>
        </w:rPr>
        <w:t>IANA</w:t>
      </w:r>
      <w:r>
        <w:t xml:space="preserve"> – </w:t>
      </w:r>
      <w:r w:rsidRPr="00C71683">
        <w:rPr>
          <w:i/>
        </w:rPr>
        <w:t>Internet Assigned Numbers Authority</w:t>
      </w:r>
      <w:r>
        <w:t xml:space="preserve"> – assigns large blocks of numbers to RIRs, Regional Internet Registries - </w:t>
      </w:r>
      <w:hyperlink r:id="rId4" w:history="1">
        <w:r w:rsidRPr="00FC6934">
          <w:rPr>
            <w:rStyle w:val="Hyperlink"/>
          </w:rPr>
          <w:t>http://www.iana.org/</w:t>
        </w:r>
      </w:hyperlink>
    </w:p>
    <w:p w:rsidR="005B68CF" w:rsidRDefault="005B68CF" w:rsidP="003B06ED">
      <w:pPr>
        <w:pStyle w:val="NoSpacing"/>
      </w:pPr>
    </w:p>
    <w:p w:rsidR="005B68CF" w:rsidRDefault="005B68CF" w:rsidP="003B06ED">
      <w:pPr>
        <w:pStyle w:val="NoSpacing"/>
      </w:pPr>
      <w:r w:rsidRPr="00C71683">
        <w:rPr>
          <w:b/>
        </w:rPr>
        <w:t>RIRs</w:t>
      </w:r>
      <w:r>
        <w:t xml:space="preserve"> - </w:t>
      </w:r>
      <w:r w:rsidRPr="00C71683">
        <w:rPr>
          <w:i/>
        </w:rPr>
        <w:t>Regional Internet Registries</w:t>
      </w:r>
      <w:r>
        <w:t xml:space="preserve"> – Four groups that assign sub blocks of IP numbers to </w:t>
      </w:r>
      <w:r w:rsidR="000860FA">
        <w:t xml:space="preserve">large networks and to </w:t>
      </w:r>
      <w:r>
        <w:t xml:space="preserve">ISPs </w:t>
      </w:r>
      <w:r w:rsidR="000860FA">
        <w:t>, Internet Service Providers, within the group’s geographic domain.</w:t>
      </w:r>
    </w:p>
    <w:p w:rsidR="00684F2D" w:rsidRDefault="00684F2D" w:rsidP="003B06ED">
      <w:pPr>
        <w:pStyle w:val="NoSpacing"/>
      </w:pPr>
    </w:p>
    <w:p w:rsidR="00684F2D" w:rsidRDefault="00684F2D" w:rsidP="003B06ED">
      <w:pPr>
        <w:pStyle w:val="NoSpacing"/>
      </w:pPr>
      <w:r w:rsidRPr="00C71683">
        <w:rPr>
          <w:b/>
        </w:rPr>
        <w:t>ARIN</w:t>
      </w:r>
      <w:r>
        <w:t xml:space="preserve"> – </w:t>
      </w:r>
      <w:r w:rsidRPr="00C71683">
        <w:rPr>
          <w:i/>
        </w:rPr>
        <w:t>American Registry for Internet Numbers</w:t>
      </w:r>
      <w:r>
        <w:t xml:space="preserve"> –North America, parts of the Caribbean, and South Africa - </w:t>
      </w:r>
      <w:hyperlink r:id="rId5" w:history="1">
        <w:r w:rsidRPr="00FC6934">
          <w:rPr>
            <w:rStyle w:val="Hyperlink"/>
          </w:rPr>
          <w:t>https://www.arin.net/</w:t>
        </w:r>
      </w:hyperlink>
    </w:p>
    <w:p w:rsidR="00684F2D" w:rsidRDefault="00684F2D" w:rsidP="003B06ED">
      <w:pPr>
        <w:pStyle w:val="NoSpacing"/>
      </w:pPr>
      <w:r>
        <w:t>063.x.x.x – 072.x.x.x</w:t>
      </w:r>
    </w:p>
    <w:p w:rsidR="00684F2D" w:rsidRDefault="00684F2D" w:rsidP="003B06ED">
      <w:pPr>
        <w:pStyle w:val="NoSpacing"/>
      </w:pPr>
      <w:r>
        <w:t>199.x.x.x</w:t>
      </w:r>
    </w:p>
    <w:p w:rsidR="00684F2D" w:rsidRDefault="00684F2D" w:rsidP="003B06ED">
      <w:pPr>
        <w:pStyle w:val="NoSpacing"/>
      </w:pPr>
      <w:r>
        <w:t>204.x.x.x – 209.x.x.x</w:t>
      </w:r>
    </w:p>
    <w:p w:rsidR="00684F2D" w:rsidRDefault="00684F2D" w:rsidP="003B06ED">
      <w:pPr>
        <w:pStyle w:val="NoSpacing"/>
      </w:pPr>
      <w:r>
        <w:t>216.x.x.x</w:t>
      </w:r>
    </w:p>
    <w:p w:rsidR="00684F2D" w:rsidRDefault="00684F2D" w:rsidP="003B06ED">
      <w:pPr>
        <w:pStyle w:val="NoSpacing"/>
      </w:pPr>
    </w:p>
    <w:p w:rsidR="00684F2D" w:rsidRDefault="00684F2D" w:rsidP="003B06ED">
      <w:pPr>
        <w:pStyle w:val="NoSpacing"/>
      </w:pPr>
      <w:r w:rsidRPr="00CE34CD">
        <w:rPr>
          <w:b/>
        </w:rPr>
        <w:t>APNIC</w:t>
      </w:r>
      <w:r>
        <w:t xml:space="preserve"> – </w:t>
      </w:r>
      <w:r w:rsidRPr="00CE34CD">
        <w:rPr>
          <w:i/>
        </w:rPr>
        <w:t>Asia Pacific Network Information Centre</w:t>
      </w:r>
      <w:r>
        <w:t xml:space="preserve"> – Asia, the Pacific Rim, And Australia - </w:t>
      </w:r>
      <w:hyperlink r:id="rId6" w:history="1">
        <w:r w:rsidRPr="00FC6934">
          <w:rPr>
            <w:rStyle w:val="Hyperlink"/>
          </w:rPr>
          <w:t>http://www.apnic.net/</w:t>
        </w:r>
      </w:hyperlink>
    </w:p>
    <w:p w:rsidR="00684F2D" w:rsidRDefault="00684F2D" w:rsidP="003B06ED">
      <w:pPr>
        <w:pStyle w:val="NoSpacing"/>
      </w:pPr>
      <w:r>
        <w:t>058.x.x.x – 061.x.x.x</w:t>
      </w:r>
    </w:p>
    <w:p w:rsidR="00684F2D" w:rsidRDefault="00684F2D" w:rsidP="003B06ED">
      <w:pPr>
        <w:pStyle w:val="NoSpacing"/>
      </w:pPr>
      <w:r>
        <w:t>202.x.x.x – 203.x.x.x</w:t>
      </w:r>
    </w:p>
    <w:p w:rsidR="00684F2D" w:rsidRDefault="00684F2D" w:rsidP="003B06ED">
      <w:pPr>
        <w:pStyle w:val="NoSpacing"/>
      </w:pPr>
      <w:r>
        <w:t>210.x.x.x – 211.x.x.x</w:t>
      </w:r>
    </w:p>
    <w:p w:rsidR="00684F2D" w:rsidRDefault="00684F2D" w:rsidP="00500C12">
      <w:pPr>
        <w:pStyle w:val="NoSpacing"/>
      </w:pPr>
      <w:r>
        <w:t>218.x.x.x – 222.x.x.x</w:t>
      </w:r>
    </w:p>
    <w:p w:rsidR="00500C12" w:rsidRDefault="00500C12" w:rsidP="00500C12">
      <w:pPr>
        <w:pStyle w:val="NoSpacing"/>
      </w:pPr>
    </w:p>
    <w:p w:rsidR="003B1A37" w:rsidRDefault="00CE34CD" w:rsidP="00500C12">
      <w:pPr>
        <w:pStyle w:val="NoSpacing"/>
      </w:pPr>
      <w:r w:rsidRPr="00CE34CD">
        <w:rPr>
          <w:b/>
        </w:rPr>
        <w:t>RIPE</w:t>
      </w:r>
      <w:r>
        <w:t xml:space="preserve"> – </w:t>
      </w:r>
      <w:r w:rsidRPr="00CE34CD">
        <w:rPr>
          <w:i/>
        </w:rPr>
        <w:t>Réseaux IP Européens</w:t>
      </w:r>
      <w:r w:rsidR="00684F2D">
        <w:t xml:space="preserve"> </w:t>
      </w:r>
      <w:r w:rsidR="00684F2D" w:rsidRPr="00CE34CD">
        <w:rPr>
          <w:i/>
        </w:rPr>
        <w:t>Network Coordination Center</w:t>
      </w:r>
      <w:r w:rsidR="00684F2D">
        <w:t xml:space="preserve"> – Europe, </w:t>
      </w:r>
      <w:r w:rsidR="0034536F">
        <w:t xml:space="preserve">the Middle East, Northern Africa, </w:t>
      </w:r>
      <w:r w:rsidR="00500C12">
        <w:t>and parts of Asia</w:t>
      </w:r>
      <w:r w:rsidR="003B1A37">
        <w:t xml:space="preserve"> - </w:t>
      </w:r>
      <w:hyperlink r:id="rId7" w:history="1">
        <w:r w:rsidR="003B1A37" w:rsidRPr="008712FD">
          <w:rPr>
            <w:rStyle w:val="Hyperlink"/>
          </w:rPr>
          <w:t>http://www.ripe.net/</w:t>
        </w:r>
      </w:hyperlink>
    </w:p>
    <w:p w:rsidR="00BB78B5" w:rsidRDefault="00BB78B5" w:rsidP="00500C12">
      <w:pPr>
        <w:pStyle w:val="NoSpacing"/>
      </w:pPr>
      <w:r>
        <w:t>062.x.x.x</w:t>
      </w:r>
    </w:p>
    <w:p w:rsidR="00BB78B5" w:rsidRDefault="00BB78B5" w:rsidP="00500C12">
      <w:pPr>
        <w:pStyle w:val="NoSpacing"/>
      </w:pPr>
      <w:r>
        <w:t>081.x.x.x – 088.x.x.x</w:t>
      </w:r>
    </w:p>
    <w:p w:rsidR="00144220" w:rsidRDefault="00144220" w:rsidP="00500C12">
      <w:pPr>
        <w:pStyle w:val="NoSpacing"/>
      </w:pPr>
      <w:r>
        <w:t>193.x.x.x</w:t>
      </w:r>
      <w:r w:rsidR="00BB78B5">
        <w:t xml:space="preserve"> – 195.x.x.x</w:t>
      </w:r>
    </w:p>
    <w:p w:rsidR="00144220" w:rsidRDefault="00144220" w:rsidP="00500C12">
      <w:pPr>
        <w:pStyle w:val="NoSpacing"/>
      </w:pPr>
      <w:r>
        <w:t>212.x.x.x – 213.x.x.x</w:t>
      </w:r>
    </w:p>
    <w:p w:rsidR="00144220" w:rsidRDefault="00144220" w:rsidP="00500C12">
      <w:pPr>
        <w:pStyle w:val="NoSpacing"/>
      </w:pPr>
      <w:r>
        <w:t>217.x.x.x</w:t>
      </w:r>
    </w:p>
    <w:p w:rsidR="00144220" w:rsidRDefault="00144220" w:rsidP="00500C12">
      <w:pPr>
        <w:pStyle w:val="NoSpacing"/>
      </w:pPr>
    </w:p>
    <w:p w:rsidR="003B1A37" w:rsidRDefault="00144220" w:rsidP="00500C12">
      <w:pPr>
        <w:pStyle w:val="NoSpacing"/>
      </w:pPr>
      <w:r w:rsidRPr="00CE34CD">
        <w:rPr>
          <w:b/>
        </w:rPr>
        <w:t>LACNIC</w:t>
      </w:r>
      <w:r>
        <w:t xml:space="preserve"> – </w:t>
      </w:r>
      <w:r w:rsidRPr="00CE34CD">
        <w:rPr>
          <w:i/>
        </w:rPr>
        <w:t xml:space="preserve">Latin American and Caribbean IP Address Regional Registry </w:t>
      </w:r>
      <w:r>
        <w:t>– Latin America and the Caribbean</w:t>
      </w:r>
      <w:r w:rsidR="003B1A37">
        <w:t xml:space="preserve"> - </w:t>
      </w:r>
      <w:hyperlink r:id="rId8" w:history="1">
        <w:r w:rsidR="003B1A37" w:rsidRPr="008712FD">
          <w:rPr>
            <w:rStyle w:val="Hyperlink"/>
          </w:rPr>
          <w:t>http://www.lacnic.net/</w:t>
        </w:r>
      </w:hyperlink>
    </w:p>
    <w:p w:rsidR="007E342F" w:rsidRDefault="007E342F" w:rsidP="00500C12">
      <w:pPr>
        <w:pStyle w:val="NoSpacing"/>
      </w:pPr>
      <w:r>
        <w:t>200.x.x.x – 201.x.x.x</w:t>
      </w:r>
    </w:p>
    <w:p w:rsidR="007E342F" w:rsidRDefault="007E342F" w:rsidP="00500C12">
      <w:pPr>
        <w:pStyle w:val="NoSpacing"/>
      </w:pPr>
    </w:p>
    <w:p w:rsidR="007E342F" w:rsidRDefault="009E414C" w:rsidP="00500C12">
      <w:pPr>
        <w:pStyle w:val="NoSpacing"/>
      </w:pPr>
      <w:r>
        <w:t>---------------------------------------------------------------------------</w:t>
      </w:r>
    </w:p>
    <w:p w:rsidR="009E414C" w:rsidRDefault="007E342F" w:rsidP="00500C12">
      <w:pPr>
        <w:pStyle w:val="NoSpacing"/>
      </w:pPr>
      <w:r>
        <w:t>001.x.x.x = 256 x 256 x 256 = 16,777,216 addresses</w:t>
      </w:r>
    </w:p>
    <w:p w:rsidR="009E414C" w:rsidRDefault="009E414C" w:rsidP="009E414C">
      <w:pPr>
        <w:pStyle w:val="NoSpacing"/>
      </w:pPr>
      <w:r>
        <w:t>---------------------------------------------------------------------------</w:t>
      </w:r>
    </w:p>
    <w:p w:rsidR="00C01C8D" w:rsidRDefault="00C01C8D" w:rsidP="00500C12">
      <w:pPr>
        <w:pStyle w:val="NoSpacing"/>
      </w:pPr>
    </w:p>
    <w:p w:rsidR="00C01C8D" w:rsidRPr="004B3D09" w:rsidRDefault="00C01C8D" w:rsidP="00500C12">
      <w:pPr>
        <w:pStyle w:val="NoSpacing"/>
        <w:rPr>
          <w:b/>
          <w:sz w:val="28"/>
        </w:rPr>
      </w:pPr>
      <w:r w:rsidRPr="004B3D09">
        <w:rPr>
          <w:b/>
          <w:sz w:val="28"/>
        </w:rPr>
        <w:t>Domain Names</w:t>
      </w:r>
    </w:p>
    <w:p w:rsidR="00C01C8D" w:rsidRDefault="00C01C8D" w:rsidP="00500C12">
      <w:pPr>
        <w:pStyle w:val="NoSpacing"/>
      </w:pPr>
    </w:p>
    <w:p w:rsidR="008C67CB" w:rsidRDefault="00C01C8D" w:rsidP="00500C12">
      <w:pPr>
        <w:pStyle w:val="NoSpacing"/>
      </w:pPr>
      <w:r w:rsidRPr="003509A3">
        <w:rPr>
          <w:b/>
        </w:rPr>
        <w:t>ICANN</w:t>
      </w:r>
      <w:r>
        <w:t xml:space="preserve"> – </w:t>
      </w:r>
      <w:r w:rsidRPr="003509A3">
        <w:rPr>
          <w:i/>
        </w:rPr>
        <w:t>Internet Corporation of Assigned Names and Numbers</w:t>
      </w:r>
      <w:r w:rsidR="001D3578" w:rsidRPr="003509A3">
        <w:rPr>
          <w:i/>
        </w:rPr>
        <w:t xml:space="preserve"> </w:t>
      </w:r>
      <w:r w:rsidR="001D3578">
        <w:t>–</w:t>
      </w:r>
      <w:r w:rsidR="008E4B67">
        <w:t xml:space="preserve"> assigns top-l</w:t>
      </w:r>
      <w:r w:rsidR="001D3578">
        <w:t xml:space="preserve">evel domains and controls domain name registry, arbitrates domain name disputes - </w:t>
      </w:r>
      <w:r w:rsidR="001D3578">
        <w:fldChar w:fldCharType="begin"/>
      </w:r>
      <w:r w:rsidR="001D3578">
        <w:instrText xml:space="preserve"> HYPERLINK "</w:instrText>
      </w:r>
      <w:r w:rsidR="001D3578" w:rsidRPr="001D3578">
        <w:instrText>http://www.icann.org/</w:instrText>
      </w:r>
      <w:r w:rsidR="001D3578">
        <w:instrText xml:space="preserve">" </w:instrText>
      </w:r>
      <w:r w:rsidR="001D3578">
        <w:fldChar w:fldCharType="separate"/>
      </w:r>
      <w:r w:rsidR="001D3578" w:rsidRPr="008712FD">
        <w:rPr>
          <w:rStyle w:val="Hyperlink"/>
        </w:rPr>
        <w:t>http://www.icann.org/</w:t>
      </w:r>
      <w:r w:rsidR="001D3578">
        <w:fldChar w:fldCharType="end"/>
      </w:r>
    </w:p>
    <w:p w:rsidR="00DC19BE" w:rsidRDefault="00DC19BE" w:rsidP="00500C12">
      <w:pPr>
        <w:pStyle w:val="NoSpacing"/>
      </w:pPr>
    </w:p>
    <w:p w:rsidR="008E4B67" w:rsidRDefault="00DC19BE" w:rsidP="00500C12">
      <w:pPr>
        <w:pStyle w:val="NoSpacing"/>
      </w:pPr>
      <w:r>
        <w:t>---------------------------------------------------------------------------</w:t>
      </w:r>
    </w:p>
    <w:p w:rsidR="00DC19BE" w:rsidRDefault="008E4B67" w:rsidP="00500C12">
      <w:pPr>
        <w:pStyle w:val="NoSpacing"/>
      </w:pPr>
      <w:r w:rsidRPr="003509A3">
        <w:rPr>
          <w:b/>
        </w:rPr>
        <w:t>Top-Level Domains</w:t>
      </w:r>
      <w:r>
        <w:t xml:space="preserve"> - .com, .net, .edu, .org, .biz, etc.</w:t>
      </w:r>
    </w:p>
    <w:p w:rsidR="008C67CB" w:rsidRDefault="00DC19BE" w:rsidP="00500C12">
      <w:pPr>
        <w:pStyle w:val="NoSpacing"/>
      </w:pPr>
      <w:r>
        <w:t>---------------------------------------------------------------------------</w:t>
      </w:r>
    </w:p>
    <w:p w:rsidR="008C67CB" w:rsidRDefault="008C67CB" w:rsidP="00500C12">
      <w:pPr>
        <w:pStyle w:val="NoSpacing"/>
      </w:pPr>
    </w:p>
    <w:p w:rsidR="00DE3D3D" w:rsidRDefault="008C67CB" w:rsidP="00500C12">
      <w:pPr>
        <w:pStyle w:val="NoSpacing"/>
      </w:pPr>
      <w:r w:rsidRPr="003509A3">
        <w:rPr>
          <w:b/>
        </w:rPr>
        <w:t>Domain Name Registrars</w:t>
      </w:r>
      <w:r>
        <w:t xml:space="preserve"> – approved by ICANN to register domain names to </w:t>
      </w:r>
      <w:r w:rsidR="00701C2A">
        <w:t xml:space="preserve">hosts; </w:t>
      </w:r>
      <w:r>
        <w:t xml:space="preserve">individuals, groups, businesses, and so on.  Each registrar maintains a database of </w:t>
      </w:r>
      <w:r w:rsidR="00984C13">
        <w:t>domain names and contract information.  Verification of this information is not always performed.  Privacy services will register domain names for clients who wish to remain anonymous.</w:t>
      </w:r>
    </w:p>
    <w:p w:rsidR="00701C2A" w:rsidRDefault="00701C2A" w:rsidP="00500C12">
      <w:pPr>
        <w:pStyle w:val="NoSpacing"/>
      </w:pPr>
    </w:p>
    <w:p w:rsidR="00FA120B" w:rsidRDefault="00701C2A" w:rsidP="00500C12">
      <w:pPr>
        <w:pStyle w:val="NoSpacing"/>
      </w:pPr>
      <w:r w:rsidRPr="00FA120B">
        <w:rPr>
          <w:b/>
        </w:rPr>
        <w:t>Canonical name</w:t>
      </w:r>
      <w:r>
        <w:t xml:space="preserve"> – primary name for a host</w:t>
      </w:r>
    </w:p>
    <w:p w:rsidR="00DE3D3D" w:rsidRDefault="00FA120B" w:rsidP="00500C12">
      <w:pPr>
        <w:pStyle w:val="NoSpacing"/>
      </w:pPr>
      <w:r w:rsidRPr="00FA120B">
        <w:rPr>
          <w:b/>
        </w:rPr>
        <w:t>Alias</w:t>
      </w:r>
      <w:r>
        <w:t xml:space="preserve"> – a name that points to the same machine</w:t>
      </w:r>
    </w:p>
    <w:p w:rsidR="00F2300F" w:rsidRDefault="00F2300F" w:rsidP="00500C12">
      <w:pPr>
        <w:pStyle w:val="NoSpacing"/>
      </w:pPr>
    </w:p>
    <w:p w:rsidR="00DE3D3D" w:rsidRDefault="00DE3D3D" w:rsidP="00500C12">
      <w:pPr>
        <w:pStyle w:val="NoSpacing"/>
      </w:pPr>
    </w:p>
    <w:p w:rsidR="004B3D09" w:rsidRPr="004B3D09" w:rsidRDefault="00DE3D3D" w:rsidP="00500C12">
      <w:pPr>
        <w:pStyle w:val="NoSpacing"/>
        <w:rPr>
          <w:b/>
          <w:sz w:val="28"/>
        </w:rPr>
      </w:pPr>
      <w:r w:rsidRPr="004B3D09">
        <w:rPr>
          <w:b/>
          <w:sz w:val="28"/>
        </w:rPr>
        <w:t xml:space="preserve">Internet Address Tools </w:t>
      </w:r>
    </w:p>
    <w:p w:rsidR="004B3D09" w:rsidRDefault="004B3D09" w:rsidP="00500C12">
      <w:pPr>
        <w:pStyle w:val="NoSpacing"/>
      </w:pPr>
    </w:p>
    <w:p w:rsidR="00E91BB5" w:rsidRDefault="004B3D09" w:rsidP="00500C12">
      <w:pPr>
        <w:pStyle w:val="NoSpacing"/>
      </w:pPr>
      <w:r>
        <w:t>Q</w:t>
      </w:r>
      <w:r w:rsidR="00DE3D3D">
        <w:t>uery IP number and domain name registrar databases and return results.</w:t>
      </w:r>
    </w:p>
    <w:p w:rsidR="00E91BB5" w:rsidRDefault="00E91BB5" w:rsidP="00500C12">
      <w:pPr>
        <w:pStyle w:val="NoSpacing"/>
      </w:pPr>
    </w:p>
    <w:p w:rsidR="0014654A" w:rsidRDefault="00E91BB5" w:rsidP="00500C12">
      <w:pPr>
        <w:pStyle w:val="NoSpacing"/>
      </w:pPr>
      <w:r w:rsidRPr="004E6364">
        <w:rPr>
          <w:b/>
        </w:rPr>
        <w:t>dig</w:t>
      </w:r>
      <w:r>
        <w:t xml:space="preserve"> (Mac OS, Unix) and </w:t>
      </w:r>
      <w:r w:rsidRPr="004E6364">
        <w:rPr>
          <w:b/>
        </w:rPr>
        <w:t>nslookup</w:t>
      </w:r>
      <w:r>
        <w:t xml:space="preserve"> – finds IP number for domain name and domain name for </w:t>
      </w:r>
      <w:r w:rsidR="004B3D09">
        <w:t>IP number.</w:t>
      </w:r>
    </w:p>
    <w:p w:rsidR="0014654A" w:rsidRDefault="0014654A" w:rsidP="00500C12">
      <w:pPr>
        <w:pStyle w:val="NoSpacing"/>
      </w:pPr>
    </w:p>
    <w:p w:rsidR="0014654A" w:rsidRDefault="0014654A" w:rsidP="0014654A">
      <w:pPr>
        <w:pStyle w:val="NoSpacing"/>
      </w:pPr>
      <w:r>
        <w:t>---------------------------------------------------------------------------</w:t>
      </w:r>
    </w:p>
    <w:p w:rsidR="0014654A" w:rsidRDefault="0014654A" w:rsidP="0014654A">
      <w:pPr>
        <w:pStyle w:val="NoSpacing"/>
      </w:pPr>
      <w:r>
        <w:t>After performing an IP number lookup, doing a reverse look up of the IP number can yield information about the canonical name of the host.</w:t>
      </w:r>
      <w:r w:rsidRPr="0014654A">
        <w:t xml:space="preserve"> </w:t>
      </w:r>
    </w:p>
    <w:p w:rsidR="0014654A" w:rsidRDefault="0014654A" w:rsidP="0014654A">
      <w:pPr>
        <w:pStyle w:val="NoSpacing"/>
      </w:pPr>
      <w:r>
        <w:t>---------------------------------------------------------------------------</w:t>
      </w:r>
    </w:p>
    <w:p w:rsidR="001D3578" w:rsidRDefault="001D3578" w:rsidP="00500C12">
      <w:pPr>
        <w:pStyle w:val="NoSpacing"/>
      </w:pPr>
    </w:p>
    <w:p w:rsidR="00A553C0" w:rsidRDefault="003157AF" w:rsidP="00500C12">
      <w:pPr>
        <w:pStyle w:val="NoSpacing"/>
      </w:pPr>
      <w:r w:rsidRPr="00954AF1">
        <w:rPr>
          <w:b/>
        </w:rPr>
        <w:t>whois</w:t>
      </w:r>
      <w:r>
        <w:t xml:space="preserve"> – queries the domain registration databases for contact and ownership information</w:t>
      </w:r>
      <w:r w:rsidR="0044276D">
        <w:t>; whois of an IP number will return the subnets of which the IP number is part of.</w:t>
      </w:r>
    </w:p>
    <w:p w:rsidR="00A553C0" w:rsidRDefault="00A553C0" w:rsidP="00500C12">
      <w:pPr>
        <w:pStyle w:val="NoSpacing"/>
      </w:pPr>
    </w:p>
    <w:p w:rsidR="00A553C0" w:rsidRDefault="00A553C0" w:rsidP="00A553C0">
      <w:pPr>
        <w:pStyle w:val="NoSpacing"/>
      </w:pPr>
      <w:r>
        <w:t>---------------------------------------------------------------------------</w:t>
      </w:r>
    </w:p>
    <w:p w:rsidR="00974DE2" w:rsidRDefault="00A553C0" w:rsidP="00500C12">
      <w:pPr>
        <w:pStyle w:val="NoSpacing"/>
      </w:pPr>
      <w:r>
        <w:t xml:space="preserve">Information returned by a whois query depends upon the registrars database that matches </w:t>
      </w:r>
      <w:r w:rsidR="00974DE2">
        <w:t>the host searched for.</w:t>
      </w:r>
      <w:r w:rsidR="009F0373">
        <w:t xml:space="preserve">  Some registrars </w:t>
      </w:r>
      <w:r w:rsidR="00D65352">
        <w:t xml:space="preserve">will return all domains </w:t>
      </w:r>
      <w:r w:rsidR="00D45FBF">
        <w:t>that</w:t>
      </w:r>
      <w:r w:rsidR="00D65352">
        <w:t xml:space="preserve"> use the searched host as a prefix; See </w:t>
      </w:r>
      <w:r w:rsidR="0089474D">
        <w:t>mi</w:t>
      </w:r>
      <w:r w:rsidR="00D65352">
        <w:t>crosoft.com</w:t>
      </w:r>
    </w:p>
    <w:p w:rsidR="00974DE2" w:rsidRDefault="00974DE2" w:rsidP="00974DE2">
      <w:pPr>
        <w:pStyle w:val="NoSpacing"/>
      </w:pPr>
      <w:r>
        <w:t>---------------------------------------------------------------------------</w:t>
      </w:r>
    </w:p>
    <w:p w:rsidR="00804101" w:rsidRDefault="00804101" w:rsidP="00500C12">
      <w:pPr>
        <w:pStyle w:val="NoSpacing"/>
      </w:pPr>
    </w:p>
    <w:p w:rsidR="00302CCA" w:rsidRDefault="00804101" w:rsidP="00500C12">
      <w:pPr>
        <w:pStyle w:val="NoSpacing"/>
      </w:pPr>
      <w:r w:rsidRPr="00804101">
        <w:rPr>
          <w:b/>
        </w:rPr>
        <w:t>traceroute</w:t>
      </w:r>
      <w:r>
        <w:t xml:space="preserve"> – shows the path between two addresses on the Internet.</w:t>
      </w:r>
      <w:r w:rsidR="00957EE1">
        <w:t xml:space="preserve">  The IP address of each router on the path is captured and a reverse lookup is performed.  </w:t>
      </w:r>
      <w:r w:rsidR="00302CCA">
        <w:t>Provides information on the connectivity of a host</w:t>
      </w:r>
      <w:r w:rsidR="00AF4CE7">
        <w:t>, type of network they are part of, who</w:t>
      </w:r>
      <w:r w:rsidR="00302CCA">
        <w:t xml:space="preserve"> their ISP</w:t>
      </w:r>
      <w:r w:rsidR="00AF4CE7">
        <w:t xml:space="preserve"> is, and how they are connected to the Internet</w:t>
      </w:r>
      <w:r w:rsidR="00302CCA">
        <w:t>.</w:t>
      </w:r>
      <w:r w:rsidR="00AF4CE7">
        <w:t xml:space="preserve">  </w:t>
      </w:r>
      <w:r w:rsidR="00CC0767">
        <w:t>Uses ICMP, Internet Control Message Protocol.</w:t>
      </w:r>
    </w:p>
    <w:p w:rsidR="00302CCA" w:rsidRDefault="00302CCA" w:rsidP="00500C12">
      <w:pPr>
        <w:pStyle w:val="NoSpacing"/>
      </w:pPr>
    </w:p>
    <w:p w:rsidR="00302CCA" w:rsidRDefault="00302CCA" w:rsidP="00500C12">
      <w:pPr>
        <w:pStyle w:val="NoSpacing"/>
      </w:pPr>
      <w:r>
        <w:t>---------------------------------------------------------------------------</w:t>
      </w:r>
    </w:p>
    <w:p w:rsidR="00F6240C" w:rsidRDefault="00302CCA" w:rsidP="00500C12">
      <w:pPr>
        <w:pStyle w:val="NoSpacing"/>
      </w:pPr>
      <w:r>
        <w:t>Not all routers will return information and not all routers have a hostname.</w:t>
      </w:r>
      <w:r w:rsidR="00F6240C">
        <w:t xml:space="preserve"> </w:t>
      </w:r>
    </w:p>
    <w:p w:rsidR="00F2300F" w:rsidRDefault="00F6240C" w:rsidP="005A4A64">
      <w:pPr>
        <w:pStyle w:val="NoSpacing"/>
      </w:pPr>
      <w:r>
        <w:t>-------------------------------------------------------------------------</w:t>
      </w:r>
    </w:p>
    <w:p w:rsidR="00F2300F" w:rsidRDefault="00F2300F">
      <w:r>
        <w:br w:type="page"/>
      </w:r>
    </w:p>
    <w:p w:rsidR="00F2300F" w:rsidRPr="0062028C" w:rsidRDefault="00F2300F" w:rsidP="005A4A64">
      <w:pPr>
        <w:pStyle w:val="NoSpacing"/>
        <w:rPr>
          <w:b/>
          <w:sz w:val="28"/>
        </w:rPr>
      </w:pPr>
      <w:r w:rsidRPr="0062028C">
        <w:rPr>
          <w:b/>
          <w:sz w:val="28"/>
        </w:rPr>
        <w:t>Assignment</w:t>
      </w:r>
      <w:r w:rsidR="0062028C" w:rsidRPr="0062028C">
        <w:rPr>
          <w:b/>
          <w:sz w:val="28"/>
        </w:rPr>
        <w:t xml:space="preserve"> #1</w:t>
      </w:r>
    </w:p>
    <w:p w:rsidR="00F2300F" w:rsidRDefault="00F2300F" w:rsidP="005A4A64">
      <w:pPr>
        <w:pStyle w:val="NoSpacing"/>
      </w:pPr>
    </w:p>
    <w:p w:rsidR="0062028C" w:rsidRDefault="00F2300F" w:rsidP="005A4A64">
      <w:pPr>
        <w:pStyle w:val="NoSpacing"/>
      </w:pPr>
      <w:r>
        <w:t>Select a web site that you would like to investi</w:t>
      </w:r>
      <w:r w:rsidR="00732AC4">
        <w:t xml:space="preserve">gate.  (Select one with a TLD of .com, .net, </w:t>
      </w:r>
      <w:r w:rsidR="00BF28D3">
        <w:t xml:space="preserve">or </w:t>
      </w:r>
      <w:r w:rsidR="00732AC4">
        <w:t>.org)  Use</w:t>
      </w:r>
      <w:r>
        <w:t xml:space="preserve"> the tools described above to find out as much information as you can about the site. For example:  </w:t>
      </w:r>
      <w:r w:rsidR="002D2C32">
        <w:t>w</w:t>
      </w:r>
      <w:r w:rsidR="0062028C">
        <w:t xml:space="preserve">hat is the IP number of the site, </w:t>
      </w:r>
      <w:r>
        <w:t>who is the do</w:t>
      </w:r>
      <w:r w:rsidR="0062028C">
        <w:t>main registered to, who is the ISP, what country is the IP number found in, does the information match up, and so on.</w:t>
      </w:r>
      <w:r w:rsidR="007D6D3F">
        <w:t xml:space="preserve">  Be sure to try a whois of the IP number to get information on what possible subnets the domain is in.</w:t>
      </w:r>
    </w:p>
    <w:p w:rsidR="0062028C" w:rsidRDefault="0062028C" w:rsidP="005A4A64">
      <w:pPr>
        <w:pStyle w:val="NoSpacing"/>
      </w:pPr>
    </w:p>
    <w:p w:rsidR="00CB080F" w:rsidRDefault="007D6D3F" w:rsidP="005A4A64">
      <w:pPr>
        <w:pStyle w:val="NoSpacing"/>
      </w:pPr>
      <w:r>
        <w:t xml:space="preserve">Once </w:t>
      </w:r>
      <w:r w:rsidR="00DA214F">
        <w:t>you have gotten all of the information you can using the Internet tools described above, use a search engine, such as Google or Bing, to see what othe</w:t>
      </w:r>
      <w:r w:rsidR="00CB080F">
        <w:t>r</w:t>
      </w:r>
      <w:r w:rsidR="00DA214F">
        <w:t xml:space="preserve"> information you can find </w:t>
      </w:r>
      <w:r w:rsidR="00CB080F">
        <w:t xml:space="preserve">about the individual or company that runs the site.  </w:t>
      </w:r>
      <w:r w:rsidR="00732AC4">
        <w:t xml:space="preserve"> Also, try using one of the Internet Map services to see if you can get </w:t>
      </w:r>
      <w:r w:rsidR="00837B9D">
        <w:t xml:space="preserve">a map and </w:t>
      </w:r>
      <w:r w:rsidR="00732AC4">
        <w:t>an actual image of site’s location.</w:t>
      </w:r>
    </w:p>
    <w:p w:rsidR="00CB080F" w:rsidRDefault="00CB080F" w:rsidP="005A4A64">
      <w:pPr>
        <w:pStyle w:val="NoSpacing"/>
      </w:pPr>
    </w:p>
    <w:p w:rsidR="003B06ED" w:rsidRDefault="00CB080F" w:rsidP="005A4A64">
      <w:pPr>
        <w:pStyle w:val="NoSpacing"/>
      </w:pPr>
      <w:r>
        <w:t>Prepare a Power Point presentation of your findings to share with the rest of the class.</w:t>
      </w:r>
    </w:p>
    <w:sectPr w:rsidR="003B06ED" w:rsidSect="000500C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3B06ED"/>
    <w:rsid w:val="000500C3"/>
    <w:rsid w:val="000860FA"/>
    <w:rsid w:val="00144220"/>
    <w:rsid w:val="0014654A"/>
    <w:rsid w:val="00176ACC"/>
    <w:rsid w:val="001D3578"/>
    <w:rsid w:val="002D2C32"/>
    <w:rsid w:val="00302CCA"/>
    <w:rsid w:val="003157AF"/>
    <w:rsid w:val="0034536F"/>
    <w:rsid w:val="003465EB"/>
    <w:rsid w:val="003509A3"/>
    <w:rsid w:val="003B06ED"/>
    <w:rsid w:val="003B1A37"/>
    <w:rsid w:val="0044276D"/>
    <w:rsid w:val="004A5FDE"/>
    <w:rsid w:val="004B3D09"/>
    <w:rsid w:val="004E6364"/>
    <w:rsid w:val="00500C12"/>
    <w:rsid w:val="005A4A64"/>
    <w:rsid w:val="005B68CF"/>
    <w:rsid w:val="0062028C"/>
    <w:rsid w:val="00684F2D"/>
    <w:rsid w:val="00701C2A"/>
    <w:rsid w:val="00732AC4"/>
    <w:rsid w:val="007D6D3F"/>
    <w:rsid w:val="007E342F"/>
    <w:rsid w:val="00804101"/>
    <w:rsid w:val="00837B9D"/>
    <w:rsid w:val="0089474D"/>
    <w:rsid w:val="008C67CB"/>
    <w:rsid w:val="008E4B67"/>
    <w:rsid w:val="00954AF1"/>
    <w:rsid w:val="00957EE1"/>
    <w:rsid w:val="00974DE2"/>
    <w:rsid w:val="00984C13"/>
    <w:rsid w:val="009E414C"/>
    <w:rsid w:val="009F0373"/>
    <w:rsid w:val="00A553C0"/>
    <w:rsid w:val="00AF4CE7"/>
    <w:rsid w:val="00BB78B5"/>
    <w:rsid w:val="00BF28D3"/>
    <w:rsid w:val="00C01C8D"/>
    <w:rsid w:val="00C71683"/>
    <w:rsid w:val="00CB080F"/>
    <w:rsid w:val="00CC0767"/>
    <w:rsid w:val="00CE34CD"/>
    <w:rsid w:val="00CE5F7D"/>
    <w:rsid w:val="00D45FBF"/>
    <w:rsid w:val="00D65352"/>
    <w:rsid w:val="00DA214F"/>
    <w:rsid w:val="00DC19BE"/>
    <w:rsid w:val="00DE3D3D"/>
    <w:rsid w:val="00E91BB5"/>
    <w:rsid w:val="00F2300F"/>
    <w:rsid w:val="00F6240C"/>
    <w:rsid w:val="00FA120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B06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68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5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ana.org/" TargetMode="External"/><Relationship Id="rId5" Type="http://schemas.openxmlformats.org/officeDocument/2006/relationships/hyperlink" Target="https://www.arin.net/" TargetMode="External"/><Relationship Id="rId6" Type="http://schemas.openxmlformats.org/officeDocument/2006/relationships/hyperlink" Target="http://www.apnic.net/" TargetMode="External"/><Relationship Id="rId7" Type="http://schemas.openxmlformats.org/officeDocument/2006/relationships/hyperlink" Target="http://www.ripe.net/" TargetMode="External"/><Relationship Id="rId8" Type="http://schemas.openxmlformats.org/officeDocument/2006/relationships/hyperlink" Target="http://www.lacnic.n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651</Words>
  <Characters>3714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straudt</dc:creator>
  <cp:keywords/>
  <dc:description/>
  <cp:lastModifiedBy>Office 2004 Test Drive User</cp:lastModifiedBy>
  <cp:revision>48</cp:revision>
  <dcterms:created xsi:type="dcterms:W3CDTF">2010-01-26T03:11:00Z</dcterms:created>
  <dcterms:modified xsi:type="dcterms:W3CDTF">2010-01-28T17:00:00Z</dcterms:modified>
</cp:coreProperties>
</file>